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3A02" w14:textId="77777777" w:rsidR="004A0D71" w:rsidRDefault="00000000">
      <w:pPr>
        <w:pStyle w:val="Standard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Klauzula informacyjna dla Wykonawców</w:t>
      </w:r>
    </w:p>
    <w:p w14:paraId="0BCF381F" w14:textId="77777777" w:rsidR="004A0D71" w:rsidRDefault="004A0D71">
      <w:pPr>
        <w:pStyle w:val="Standard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7A8A520" w14:textId="77777777" w:rsidR="004A0D71" w:rsidRDefault="00000000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 podstawie z art. 13 ust. 1 oraz 2 Rozporządzenia Parlamentu Europejskiego i Rady (UE) 2016/679 z dnia 27 kwietnia 2016r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0BD38862" w14:textId="77777777" w:rsidR="004A0D71" w:rsidRDefault="004A0D71">
      <w:pPr>
        <w:pStyle w:val="Standard"/>
        <w:jc w:val="both"/>
        <w:rPr>
          <w:rFonts w:ascii="Arial Narrow" w:hAnsi="Arial Narrow" w:cs="Calibri"/>
          <w:color w:val="FF0000"/>
          <w:sz w:val="22"/>
          <w:szCs w:val="22"/>
        </w:rPr>
      </w:pPr>
    </w:p>
    <w:p w14:paraId="4D23BD37" w14:textId="77777777" w:rsidR="004A0D71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 w:cs="Calibri"/>
          <w:b/>
          <w:bCs/>
          <w:color w:val="002060"/>
          <w:u w:val="single"/>
        </w:rPr>
      </w:pPr>
      <w:r>
        <w:rPr>
          <w:rFonts w:ascii="Arial Narrow" w:hAnsi="Arial Narrow" w:cs="Calibri"/>
          <w:b/>
          <w:bCs/>
          <w:color w:val="002060"/>
          <w:u w:val="single"/>
        </w:rPr>
        <w:t>Kto jest administratorem Państwa danych osobowych?</w:t>
      </w:r>
    </w:p>
    <w:p w14:paraId="6F1EC7DC" w14:textId="77777777" w:rsidR="004A0D71" w:rsidRDefault="004A0D71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 w:cs="Calibri"/>
        </w:rPr>
      </w:pPr>
    </w:p>
    <w:p w14:paraId="0AE63DCF" w14:textId="1D40D2BC" w:rsidR="004A0D71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 w:cs="Calibri"/>
        </w:rPr>
        <w:t xml:space="preserve">Administratorem Państwa danych osobowych jest Samodzielne Publiczne Sanatorium Gruźlicy i Chorób Płuc w Poniatowej  ul. Fabryczna 6  24-320 Poniatowa, tel. 81 820 47 30, email: </w:t>
      </w:r>
      <w:r w:rsidR="00761E8B">
        <w:rPr>
          <w:rFonts w:ascii="Arial Narrow" w:hAnsi="Arial Narrow" w:cs="Calibri"/>
        </w:rPr>
        <w:t>szpital@sanatoriumpg.com.pl</w:t>
      </w:r>
      <w:r>
        <w:rPr>
          <w:rFonts w:ascii="Arial Narrow" w:hAnsi="Arial Narrow" w:cs="Calibri"/>
        </w:rPr>
        <w:t xml:space="preserve"> </w:t>
      </w:r>
      <w:r>
        <w:rPr>
          <w:rFonts w:ascii="Arial Narrow" w:eastAsia="Times New Roman" w:hAnsi="Arial Narrow" w:cs="Calibri"/>
          <w:lang w:eastAsia="pl-PL"/>
        </w:rPr>
        <w:t>.</w:t>
      </w:r>
    </w:p>
    <w:p w14:paraId="3DDDDD7B" w14:textId="77777777" w:rsidR="004A0D71" w:rsidRDefault="004A0D71">
      <w:pPr>
        <w:pStyle w:val="Standard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38682C4" w14:textId="77777777" w:rsidR="004A0D71" w:rsidRDefault="00000000">
      <w:pPr>
        <w:pStyle w:val="Standard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Administrator wyznaczył Inspektora Ochrony danych z którym można skontaktować się za pośrednictwem adresu email: </w:t>
      </w:r>
      <w:r>
        <w:rPr>
          <w:rFonts w:ascii="Arial Narrow" w:hAnsi="Arial Narrow"/>
          <w:sz w:val="22"/>
          <w:szCs w:val="22"/>
        </w:rPr>
        <w:t>iod@pca.pl</w:t>
      </w:r>
      <w:r>
        <w:rPr>
          <w:rFonts w:ascii="Arial Narrow" w:hAnsi="Arial Narrow" w:cs="Calibri"/>
          <w:sz w:val="22"/>
          <w:szCs w:val="22"/>
        </w:rPr>
        <w:t xml:space="preserve"> wysyłając list na adres administratora.</w:t>
      </w:r>
    </w:p>
    <w:p w14:paraId="5A534CD4" w14:textId="77777777" w:rsidR="004A0D71" w:rsidRDefault="00000000">
      <w:pPr>
        <w:pStyle w:val="PCAPyt1"/>
      </w:pPr>
      <w:r>
        <w:t>W jakim celu przetwarzamy Państwa dane osobowe?</w:t>
      </w:r>
    </w:p>
    <w:p w14:paraId="48B740A0" w14:textId="77777777" w:rsidR="004A0D71" w:rsidRDefault="00000000">
      <w:pPr>
        <w:pStyle w:val="PCANor1"/>
      </w:pPr>
      <w:r>
        <w:t>Państwa dane osobowe przetwarzamy w celu:</w:t>
      </w:r>
    </w:p>
    <w:p w14:paraId="39370B46" w14:textId="77777777" w:rsidR="004A0D71" w:rsidRDefault="00000000">
      <w:pPr>
        <w:pStyle w:val="PCApkkw"/>
      </w:pPr>
      <w:r>
        <w:t xml:space="preserve">zawarcia i realizacji umowy </w:t>
      </w:r>
      <w:r>
        <w:rPr>
          <w:vertAlign w:val="superscript"/>
        </w:rPr>
        <w:t>1; 2</w:t>
      </w:r>
    </w:p>
    <w:p w14:paraId="0FB84B68" w14:textId="77777777" w:rsidR="004A0D71" w:rsidRDefault="00000000">
      <w:pPr>
        <w:pStyle w:val="PCApkkw"/>
      </w:pPr>
      <w:r>
        <w:t xml:space="preserve">realizacji obowiązku prawnego spoczywającego na administratorze wynikającego z ustawy o narodowym zasobie archiwalnym i archiwach oraz wydanych na jej podstawie aktach wykonawczych </w:t>
      </w:r>
      <w:r>
        <w:rPr>
          <w:vertAlign w:val="superscript"/>
        </w:rPr>
        <w:t>3; 4, 5</w:t>
      </w:r>
      <w:r>
        <w:t xml:space="preserve"> oraz w celu dochodzenia ewentualnych roszczeń lub obrony przed roszczeniami oraz obsługi skarg i wniosków związanych z działalnością placówki.</w:t>
      </w:r>
    </w:p>
    <w:p w14:paraId="2C31997E" w14:textId="77777777" w:rsidR="004A0D71" w:rsidRDefault="00000000">
      <w:pPr>
        <w:pStyle w:val="PCAPyt1"/>
      </w:pPr>
      <w:r>
        <w:t>Komu możemy udostępnić Państwa dane?</w:t>
      </w:r>
    </w:p>
    <w:p w14:paraId="05DA3FE8" w14:textId="77777777" w:rsidR="004A0D71" w:rsidRDefault="00000000">
      <w:pPr>
        <w:pStyle w:val="PCANor1"/>
        <w:rPr>
          <w:rFonts w:eastAsia="Calibri"/>
        </w:rPr>
      </w:pPr>
      <w:r>
        <w:rPr>
          <w:rFonts w:eastAsia="Calibri"/>
        </w:rPr>
        <w:t>Państwa dane osobowe przetwarzane są wyłącznie w zakresie związanym z realizacją powyższych celów. Nie udostępniamy Państwa danych innym odbiorcom oprócz podmiotów upoważnionych na podstawie przepisów prawa. Dane mogą być również ujawniane podmiotom zapewniającym obsługę administracyjną, techniczną i informatyczną placówki. W szczególności podmiotom administrującym systemami informatycznymi, serwisującym sprzęt informatyczny, zapewniającymi transport dokumentów i nośników elektronicznych, zapewniającymi niszczenie dokumentów i nośników elektronicznych oraz podmiotom zapewniającym obsługę prawną. Przekazanie danych realizowane będzie na podstawie zawartych umów powierzenia przetwarzania, a podmioty przetwarzające mogą je przetwarzać jedynie na nasze polecenie, co należy rozumieć w ten sposób, że nie są uprawnione do przetwarzania tych danych we własnych celach.</w:t>
      </w:r>
    </w:p>
    <w:p w14:paraId="20D2658D" w14:textId="77777777" w:rsidR="004A0D71" w:rsidRDefault="00000000">
      <w:pPr>
        <w:pStyle w:val="PCAPyt1"/>
      </w:pPr>
      <w:r>
        <w:t>Przez jaki okres będziemy przetwarzać Państwa dane?</w:t>
      </w:r>
    </w:p>
    <w:p w14:paraId="428E8387" w14:textId="77777777" w:rsidR="004A0D71" w:rsidRDefault="00000000">
      <w:pPr>
        <w:pStyle w:val="PCANor1"/>
      </w:pPr>
      <w:r>
        <w:t>Państwa dane będą przechowywane nie dłużej niż jest to konieczne, tj. przez okres trwania umowy oraz wyznaczony właściwym przepisem prawa, jak również przez okres trwania wymagalności ewentualnych roszczeń z tym związanych.</w:t>
      </w:r>
    </w:p>
    <w:p w14:paraId="70589972" w14:textId="77777777" w:rsidR="004A0D71" w:rsidRDefault="00000000">
      <w:pPr>
        <w:pStyle w:val="PCAPyt1"/>
      </w:pPr>
      <w:r>
        <w:t xml:space="preserve">Czy podanie danych jest obowiązkowe? </w:t>
      </w:r>
    </w:p>
    <w:p w14:paraId="1203AE97" w14:textId="77777777" w:rsidR="004A0D71" w:rsidRDefault="00000000">
      <w:pPr>
        <w:pStyle w:val="PCANor1"/>
        <w:rPr>
          <w:rFonts w:eastAsia="Calibri"/>
        </w:rPr>
      </w:pPr>
      <w:r>
        <w:rPr>
          <w:rFonts w:eastAsia="Calibri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324D9A38" w14:textId="77777777" w:rsidR="004A0D71" w:rsidRDefault="00000000">
      <w:pPr>
        <w:pStyle w:val="PCAPyt1"/>
      </w:pPr>
      <w:r>
        <w:t>Jakie prawa Państwu przysługują?</w:t>
      </w:r>
    </w:p>
    <w:p w14:paraId="66221522" w14:textId="77777777" w:rsidR="004A0D71" w:rsidRDefault="00000000">
      <w:pPr>
        <w:pStyle w:val="PCANor1"/>
        <w:rPr>
          <w:rFonts w:eastAsia="Calibri" w:cs="Times New Roman"/>
        </w:rPr>
      </w:pPr>
      <w:r>
        <w:rPr>
          <w:rStyle w:val="PCANor1Znak"/>
        </w:rPr>
        <w:t xml:space="preserve">W związku z przetwarzaniem Państwa danych osobowych przysługuje Państwu prawo dostępu do treści swoich danych oraz ograniczenia przetwarzania, sprostowania, usunięcia danych (jeżeli przetwarzanie nie </w:t>
      </w:r>
      <w:r>
        <w:rPr>
          <w:rStyle w:val="PCANor1Znak"/>
        </w:rPr>
        <w:lastRenderedPageBreak/>
        <w:t>następuje w celu wywiązania się z obowiązku wynikającego z przepisu prawa lub w ramach sprawowania władzy publicznej). W przypadku powzięcia informacji o niezgodnym z prawem przetwarzaniu przez nas danych osobowych,</w:t>
      </w:r>
      <w:r>
        <w:rPr>
          <w:rFonts w:eastAsia="Calibri" w:cs="Times New Roman"/>
        </w:rPr>
        <w:t xml:space="preserve"> przysługuje Państwu prawo wniesienia skargi do Prezesa Urzędu Ochrony Danych Osobowych.</w:t>
      </w:r>
    </w:p>
    <w:p w14:paraId="44919B6F" w14:textId="77777777" w:rsidR="004A0D71" w:rsidRDefault="00000000">
      <w:pPr>
        <w:pStyle w:val="PCAPyt1"/>
      </w:pPr>
      <w:r>
        <w:t>Czy dane będą profilowane i wykorzystywane do zautomatyzowanego podejmowania decyzji?</w:t>
      </w:r>
    </w:p>
    <w:p w14:paraId="2104C240" w14:textId="77777777" w:rsidR="004A0D71" w:rsidRDefault="00000000">
      <w:pPr>
        <w:pStyle w:val="PCANor1"/>
      </w:pPr>
      <w:r>
        <w:t>Państwa dane nie będą przetwarzane w celu zautomatyzowanego podejmowania decyzji w tym profilowania.</w:t>
      </w:r>
    </w:p>
    <w:p w14:paraId="4E9CCB52" w14:textId="77777777" w:rsidR="004A0D71" w:rsidRDefault="00000000">
      <w:pPr>
        <w:pStyle w:val="PCAPyt1"/>
      </w:pPr>
      <w:r>
        <w:t xml:space="preserve">Jakie są podstawy prawne przetwarzania danych osobowych?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4A0D71" w14:paraId="1D22BB4B" w14:textId="77777777">
        <w:trPr>
          <w:trHeight w:val="290"/>
        </w:trPr>
        <w:tc>
          <w:tcPr>
            <w:tcW w:w="9061" w:type="dxa"/>
            <w:gridSpan w:val="2"/>
          </w:tcPr>
          <w:p w14:paraId="7030D9DC" w14:textId="77777777" w:rsidR="004A0D71" w:rsidRDefault="00000000">
            <w:pPr>
              <w:pStyle w:val="PCATng"/>
            </w:pPr>
            <w:r>
              <w:t>Podstawy prawne RODO:</w:t>
            </w:r>
          </w:p>
        </w:tc>
      </w:tr>
      <w:tr w:rsidR="004A0D71" w14:paraId="06D016DC" w14:textId="77777777">
        <w:tc>
          <w:tcPr>
            <w:tcW w:w="2547" w:type="dxa"/>
          </w:tcPr>
          <w:p w14:paraId="5877F526" w14:textId="77777777" w:rsidR="004A0D71" w:rsidRDefault="00000000">
            <w:pPr>
              <w:pStyle w:val="PCATtrB"/>
            </w:pPr>
            <w:r>
              <w:rPr>
                <w:vertAlign w:val="superscript"/>
              </w:rPr>
              <w:t xml:space="preserve">1 </w:t>
            </w:r>
            <w:r>
              <w:t>art. 6 ust. 1 lit. b RODO</w:t>
            </w:r>
          </w:p>
        </w:tc>
        <w:tc>
          <w:tcPr>
            <w:tcW w:w="6514" w:type="dxa"/>
          </w:tcPr>
          <w:p w14:paraId="0D04A8E5" w14:textId="77777777" w:rsidR="004A0D71" w:rsidRDefault="00000000">
            <w:pPr>
              <w:pStyle w:val="PCATtre"/>
            </w:pPr>
            <w:r>
              <w:t>w celu zawarcia umowy - gdy jesteście Państwo osobą fizyczną będącą stroną umowy</w:t>
            </w:r>
          </w:p>
        </w:tc>
      </w:tr>
      <w:tr w:rsidR="004A0D71" w14:paraId="379EAE98" w14:textId="77777777">
        <w:trPr>
          <w:trHeight w:val="176"/>
        </w:trPr>
        <w:tc>
          <w:tcPr>
            <w:tcW w:w="2547" w:type="dxa"/>
          </w:tcPr>
          <w:p w14:paraId="7809BC34" w14:textId="77777777" w:rsidR="004A0D71" w:rsidRDefault="00000000">
            <w:pPr>
              <w:pStyle w:val="PCATtrB"/>
            </w:pPr>
            <w:r>
              <w:rPr>
                <w:vertAlign w:val="superscript"/>
              </w:rPr>
              <w:t xml:space="preserve">2 </w:t>
            </w:r>
            <w:r>
              <w:t>art. 6 ust. 1 lit. f RODO</w:t>
            </w:r>
          </w:p>
        </w:tc>
        <w:tc>
          <w:tcPr>
            <w:tcW w:w="6514" w:type="dxa"/>
          </w:tcPr>
          <w:p w14:paraId="2885FF44" w14:textId="77777777" w:rsidR="004A0D71" w:rsidRDefault="00000000">
            <w:pPr>
              <w:pStyle w:val="PCATtre"/>
            </w:pPr>
            <w:r>
      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 - gdy jesteście Państwo osobą reprezentującą osobę prawną będącą stroną umowy lub osobą upoważnioną do kontaktu w związku z umową zawartą z placówką </w:t>
            </w:r>
          </w:p>
        </w:tc>
      </w:tr>
      <w:tr w:rsidR="004A0D71" w14:paraId="1F989A28" w14:textId="77777777">
        <w:trPr>
          <w:trHeight w:val="176"/>
        </w:trPr>
        <w:tc>
          <w:tcPr>
            <w:tcW w:w="2547" w:type="dxa"/>
          </w:tcPr>
          <w:p w14:paraId="5D9CBD5B" w14:textId="77777777" w:rsidR="004A0D71" w:rsidRDefault="00000000">
            <w:pPr>
              <w:pStyle w:val="PCATtrB"/>
              <w:rPr>
                <w:vertAlign w:val="superscript"/>
              </w:rPr>
            </w:pPr>
            <w:r>
              <w:rPr>
                <w:vertAlign w:val="superscript"/>
              </w:rPr>
              <w:t xml:space="preserve">3 </w:t>
            </w:r>
            <w:r>
              <w:t>art. 6 ust. 1 lit. c RODO</w:t>
            </w:r>
          </w:p>
        </w:tc>
        <w:tc>
          <w:tcPr>
            <w:tcW w:w="6514" w:type="dxa"/>
          </w:tcPr>
          <w:p w14:paraId="6119387A" w14:textId="77777777" w:rsidR="004A0D71" w:rsidRDefault="00000000">
            <w:pPr>
              <w:pStyle w:val="PCATtre"/>
            </w:pPr>
            <w:r>
              <w:rPr>
                <w:sz w:val="19"/>
                <w:szCs w:val="19"/>
              </w:rPr>
              <w:t>przetwarzanie jest niezbędne do wypełnienia obowiązku prawnego ciążącego na administratorze;</w:t>
            </w:r>
          </w:p>
        </w:tc>
      </w:tr>
      <w:tr w:rsidR="004A0D71" w14:paraId="17C65B62" w14:textId="77777777">
        <w:trPr>
          <w:trHeight w:val="296"/>
        </w:trPr>
        <w:tc>
          <w:tcPr>
            <w:tcW w:w="9061" w:type="dxa"/>
            <w:gridSpan w:val="2"/>
          </w:tcPr>
          <w:p w14:paraId="3C5EB158" w14:textId="77777777" w:rsidR="004A0D71" w:rsidRDefault="00000000">
            <w:pPr>
              <w:pStyle w:val="PCATng"/>
              <w:rPr>
                <w:sz w:val="20"/>
                <w:szCs w:val="20"/>
              </w:rPr>
            </w:pPr>
            <w:r>
              <w:t>Przepisy szczegółowe:</w:t>
            </w:r>
          </w:p>
        </w:tc>
      </w:tr>
      <w:tr w:rsidR="004A0D71" w14:paraId="04DDC3BC" w14:textId="77777777">
        <w:trPr>
          <w:trHeight w:val="278"/>
        </w:trPr>
        <w:tc>
          <w:tcPr>
            <w:tcW w:w="9061" w:type="dxa"/>
            <w:gridSpan w:val="2"/>
          </w:tcPr>
          <w:p w14:paraId="2FAC6CFC" w14:textId="77777777" w:rsidR="004A0D71" w:rsidRDefault="00000000">
            <w:pPr>
              <w:pStyle w:val="PCATtre"/>
            </w:pPr>
            <w:r>
              <w:rPr>
                <w:vertAlign w:val="superscript"/>
              </w:rPr>
              <w:t xml:space="preserve">4 </w:t>
            </w:r>
            <w:r>
              <w:t>Ustawa z dnia 14 lipca 1983 r. o narodowym zasobie archiwalnym i archiwach</w:t>
            </w:r>
          </w:p>
        </w:tc>
      </w:tr>
      <w:tr w:rsidR="004A0D71" w14:paraId="13E1C835" w14:textId="77777777">
        <w:trPr>
          <w:trHeight w:val="278"/>
        </w:trPr>
        <w:tc>
          <w:tcPr>
            <w:tcW w:w="9061" w:type="dxa"/>
            <w:gridSpan w:val="2"/>
          </w:tcPr>
          <w:p w14:paraId="4AAAC203" w14:textId="77777777" w:rsidR="004A0D71" w:rsidRDefault="00000000">
            <w:pPr>
              <w:pStyle w:val="PCATtre"/>
              <w:rPr>
                <w:vertAlign w:val="superscript"/>
              </w:rPr>
            </w:pPr>
            <w:r>
              <w:rPr>
                <w:vertAlign w:val="superscript"/>
              </w:rPr>
              <w:t xml:space="preserve">5 </w:t>
            </w:r>
            <w:r>
              <w:t>Ustawa z dnia 23 kwietnia 1964 r. - Kodeks cywilny</w:t>
            </w:r>
          </w:p>
        </w:tc>
      </w:tr>
    </w:tbl>
    <w:p w14:paraId="57CA47EF" w14:textId="77777777" w:rsidR="004A0D71" w:rsidRDefault="004A0D71">
      <w:pPr>
        <w:pStyle w:val="PCANor1"/>
      </w:pPr>
    </w:p>
    <w:p w14:paraId="06367BE3" w14:textId="77777777" w:rsidR="004A0D71" w:rsidRDefault="004A0D71"/>
    <w:sectPr w:rsidR="004A0D7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945"/>
    <w:multiLevelType w:val="multilevel"/>
    <w:tmpl w:val="FDBEE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7222E3"/>
    <w:multiLevelType w:val="multilevel"/>
    <w:tmpl w:val="3C16658C"/>
    <w:lvl w:ilvl="0">
      <w:start w:val="1"/>
      <w:numFmt w:val="bullet"/>
      <w:pStyle w:val="PCApkkw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 w16cid:durableId="1346400991">
    <w:abstractNumId w:val="1"/>
  </w:num>
  <w:num w:numId="2" w16cid:durableId="68722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1"/>
    <w:rsid w:val="004A0D71"/>
    <w:rsid w:val="007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58C1"/>
  <w15:docId w15:val="{B927552E-1F7F-4E46-B77C-98D05A3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4FB"/>
    <w:pPr>
      <w:spacing w:after="160" w:line="259" w:lineRule="auto"/>
    </w:pPr>
    <w:rPr>
      <w:rFonts w:ascii="Calibri" w:eastAsia="Calibri" w:hAnsi="Calibri" w:cs="Arial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364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64FB"/>
    <w:rPr>
      <w:kern w:val="0"/>
      <w:sz w:val="20"/>
      <w:szCs w:val="20"/>
      <w14:ligatures w14:val="none"/>
    </w:rPr>
  </w:style>
  <w:style w:type="character" w:customStyle="1" w:styleId="PCANor1Znak">
    <w:name w:val="PCA Nor1 Znak"/>
    <w:basedOn w:val="Domylnaczcionkaakapitu"/>
    <w:link w:val="PCANor1"/>
    <w:qFormat/>
    <w:rsid w:val="002364FB"/>
    <w:rPr>
      <w:rFonts w:ascii="Arial Narrow" w:eastAsiaTheme="majorEastAsia" w:hAnsi="Arial Narrow" w:cstheme="majorBidi"/>
      <w:kern w:val="0"/>
      <w:szCs w:val="28"/>
      <w:lang w:eastAsia="hi-IN" w:bidi="hi-IN"/>
      <w14:ligatures w14:val="none"/>
    </w:rPr>
  </w:style>
  <w:style w:type="character" w:customStyle="1" w:styleId="PCAPyt1Znak">
    <w:name w:val="PCA Pyt1 Znak"/>
    <w:basedOn w:val="Domylnaczcionkaakapitu"/>
    <w:link w:val="PCAPyt1"/>
    <w:qFormat/>
    <w:rsid w:val="002364FB"/>
    <w:rPr>
      <w:rFonts w:ascii="Arial Narrow" w:hAnsi="Arial Narrow"/>
      <w:b/>
      <w:bCs/>
      <w:color w:val="002060"/>
      <w:kern w:val="0"/>
      <w:sz w:val="24"/>
      <w:szCs w:val="24"/>
      <w:u w:val="single"/>
      <w14:ligatures w14:val="none"/>
    </w:rPr>
  </w:style>
  <w:style w:type="character" w:customStyle="1" w:styleId="PCApkkwZnak">
    <w:name w:val="PCA pk.kw Znak"/>
    <w:basedOn w:val="Domylnaczcionkaakapitu"/>
    <w:link w:val="PCApkkw"/>
    <w:qFormat/>
    <w:rsid w:val="002364FB"/>
    <w:rPr>
      <w:rFonts w:ascii="Arial Narrow" w:eastAsiaTheme="majorEastAsia" w:hAnsi="Arial Narrow" w:cstheme="majorBidi"/>
      <w:kern w:val="0"/>
      <w:szCs w:val="28"/>
      <w:lang w:eastAsia="hi-IN" w:bidi="hi-IN"/>
      <w14:ligatures w14:val="none"/>
    </w:rPr>
  </w:style>
  <w:style w:type="character" w:customStyle="1" w:styleId="PCATngZnak">
    <w:name w:val="PCA T.ng Znak"/>
    <w:basedOn w:val="Domylnaczcionkaakapitu"/>
    <w:link w:val="PCATng"/>
    <w:qFormat/>
    <w:rsid w:val="002364FB"/>
    <w:rPr>
      <w:rFonts w:ascii="Arial Narrow" w:hAnsi="Arial Narrow"/>
      <w:b/>
      <w:bCs/>
      <w:color w:val="002060"/>
      <w:kern w:val="0"/>
      <w:sz w:val="24"/>
      <w:szCs w:val="24"/>
      <w14:ligatures w14:val="none"/>
    </w:rPr>
  </w:style>
  <w:style w:type="character" w:customStyle="1" w:styleId="PCATtreZnak">
    <w:name w:val="PCA T.treść Znak"/>
    <w:basedOn w:val="Domylnaczcionkaakapitu"/>
    <w:link w:val="PCATtre"/>
    <w:qFormat/>
    <w:rsid w:val="002364FB"/>
    <w:rPr>
      <w:rFonts w:ascii="Arial Narrow" w:hAnsi="Arial Narrow"/>
      <w:kern w:val="0"/>
      <w:sz w:val="20"/>
      <w:szCs w:val="20"/>
      <w14:ligatures w14:val="none"/>
    </w:rPr>
  </w:style>
  <w:style w:type="character" w:customStyle="1" w:styleId="PCATtrBZnak">
    <w:name w:val="PCA T.tr.B Znak"/>
    <w:basedOn w:val="Domylnaczcionkaakapitu"/>
    <w:link w:val="PCATtrB"/>
    <w:qFormat/>
    <w:rsid w:val="002364FB"/>
    <w:rPr>
      <w:rFonts w:ascii="Arial Narrow" w:hAnsi="Arial Narrow"/>
      <w:b/>
      <w:bCs/>
      <w:color w:val="002060"/>
      <w:kern w:val="0"/>
      <w:sz w:val="20"/>
      <w:szCs w:val="20"/>
      <w14:ligatures w14:val="none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  <w:lang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64FB"/>
    <w:pPr>
      <w:spacing w:line="240" w:lineRule="auto"/>
    </w:pPr>
    <w:rPr>
      <w:sz w:val="20"/>
      <w:szCs w:val="20"/>
    </w:rPr>
  </w:style>
  <w:style w:type="paragraph" w:customStyle="1" w:styleId="PCANor1">
    <w:name w:val="PCA Nor1"/>
    <w:link w:val="PCANor1Znak"/>
    <w:qFormat/>
    <w:rsid w:val="002364FB"/>
    <w:pPr>
      <w:spacing w:before="120" w:after="120" w:line="276" w:lineRule="auto"/>
      <w:ind w:firstLine="426"/>
      <w:jc w:val="both"/>
    </w:pPr>
    <w:rPr>
      <w:rFonts w:ascii="Arial Narrow" w:eastAsiaTheme="majorEastAsia" w:hAnsi="Arial Narrow" w:cstheme="majorBidi"/>
      <w:kern w:val="0"/>
      <w:szCs w:val="28"/>
      <w:lang w:eastAsia="hi-IN" w:bidi="hi-IN"/>
      <w14:ligatures w14:val="none"/>
    </w:rPr>
  </w:style>
  <w:style w:type="paragraph" w:customStyle="1" w:styleId="PCAPyt1">
    <w:name w:val="PCA Pyt1"/>
    <w:basedOn w:val="Normalny"/>
    <w:next w:val="PCANor1"/>
    <w:link w:val="PCAPyt1Znak"/>
    <w:qFormat/>
    <w:rsid w:val="002364FB"/>
    <w:pPr>
      <w:keepNext/>
      <w:spacing w:before="300" w:line="240" w:lineRule="auto"/>
      <w:jc w:val="both"/>
    </w:pPr>
    <w:rPr>
      <w:rFonts w:ascii="Arial Narrow" w:hAnsi="Arial Narrow"/>
      <w:b/>
      <w:bCs/>
      <w:color w:val="002060"/>
      <w:sz w:val="24"/>
      <w:szCs w:val="24"/>
      <w:u w:val="single"/>
    </w:rPr>
  </w:style>
  <w:style w:type="paragraph" w:customStyle="1" w:styleId="PCApkkw">
    <w:name w:val="PCA pk.kw"/>
    <w:basedOn w:val="Normalny"/>
    <w:link w:val="PCApkkwZnak"/>
    <w:qFormat/>
    <w:rsid w:val="002364FB"/>
    <w:pPr>
      <w:numPr>
        <w:numId w:val="1"/>
      </w:numPr>
      <w:spacing w:before="120" w:after="120" w:line="276" w:lineRule="auto"/>
      <w:ind w:left="851" w:hanging="425"/>
      <w:contextualSpacing/>
      <w:jc w:val="both"/>
    </w:pPr>
    <w:rPr>
      <w:rFonts w:ascii="Arial Narrow" w:eastAsiaTheme="majorEastAsia" w:hAnsi="Arial Narrow" w:cstheme="majorBidi"/>
      <w:szCs w:val="28"/>
      <w:lang w:eastAsia="hi-IN" w:bidi="hi-IN"/>
    </w:rPr>
  </w:style>
  <w:style w:type="paragraph" w:customStyle="1" w:styleId="PCATng">
    <w:name w:val="PCA T.ng"/>
    <w:basedOn w:val="Normalny"/>
    <w:link w:val="PCATngZnak"/>
    <w:qFormat/>
    <w:rsid w:val="002364FB"/>
    <w:pPr>
      <w:keepNext/>
      <w:spacing w:before="80" w:after="80" w:line="240" w:lineRule="auto"/>
      <w:jc w:val="center"/>
    </w:pPr>
    <w:rPr>
      <w:rFonts w:ascii="Arial Narrow" w:hAnsi="Arial Narrow"/>
      <w:b/>
      <w:bCs/>
      <w:color w:val="002060"/>
      <w:sz w:val="24"/>
      <w:szCs w:val="24"/>
    </w:rPr>
  </w:style>
  <w:style w:type="paragraph" w:customStyle="1" w:styleId="PCATtre">
    <w:name w:val="PCA T.treść"/>
    <w:basedOn w:val="Normalny"/>
    <w:link w:val="PCATtreZnak"/>
    <w:qFormat/>
    <w:rsid w:val="002364FB"/>
    <w:pPr>
      <w:spacing w:before="80" w:after="80" w:line="240" w:lineRule="auto"/>
    </w:pPr>
    <w:rPr>
      <w:rFonts w:ascii="Arial Narrow" w:hAnsi="Arial Narrow"/>
      <w:sz w:val="20"/>
      <w:szCs w:val="20"/>
    </w:rPr>
  </w:style>
  <w:style w:type="paragraph" w:customStyle="1" w:styleId="PCATtrB">
    <w:name w:val="PCA T.tr.B"/>
    <w:basedOn w:val="Normalny"/>
    <w:link w:val="PCATtrBZnak"/>
    <w:qFormat/>
    <w:rsid w:val="002364FB"/>
    <w:pPr>
      <w:spacing w:before="80" w:after="0" w:line="240" w:lineRule="auto"/>
    </w:pPr>
    <w:rPr>
      <w:rFonts w:ascii="Arial Narrow" w:hAnsi="Arial Narrow"/>
      <w:b/>
      <w:bCs/>
      <w:color w:val="002060"/>
      <w:sz w:val="20"/>
      <w:szCs w:val="20"/>
    </w:rPr>
  </w:style>
  <w:style w:type="paragraph" w:customStyle="1" w:styleId="Standard">
    <w:name w:val="Standard"/>
    <w:qFormat/>
    <w:rsid w:val="00A97C28"/>
    <w:pPr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23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61E8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761E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dc:description/>
  <cp:lastModifiedBy>Sanatorium Poniatowa</cp:lastModifiedBy>
  <cp:revision>3</cp:revision>
  <dcterms:created xsi:type="dcterms:W3CDTF">2023-01-18T08:39:00Z</dcterms:created>
  <dcterms:modified xsi:type="dcterms:W3CDTF">2024-01-24T06:46:00Z</dcterms:modified>
  <dc:language>pl-PL</dc:language>
</cp:coreProperties>
</file>